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CB" w:rsidRDefault="00E73C64" w:rsidP="00B62384">
      <w:r>
        <w:rPr>
          <w:noProof/>
          <w:lang w:eastAsia="it-IT"/>
        </w:rPr>
        <w:drawing>
          <wp:inline distT="0" distB="0" distL="0" distR="0">
            <wp:extent cx="1824990" cy="9230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92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86" w:rsidRDefault="00256586" w:rsidP="00256586">
      <w:pPr>
        <w:jc w:val="both"/>
      </w:pPr>
    </w:p>
    <w:p w:rsidR="00256586" w:rsidRDefault="00256586" w:rsidP="00256586">
      <w:pPr>
        <w:jc w:val="both"/>
      </w:pPr>
    </w:p>
    <w:p w:rsidR="00B62384" w:rsidRDefault="00B62384" w:rsidP="00B62384">
      <w:pPr>
        <w:jc w:val="center"/>
        <w:rPr>
          <w:i/>
          <w:iCs/>
        </w:rPr>
      </w:pPr>
      <w:r>
        <w:rPr>
          <w:i/>
          <w:iCs/>
        </w:rPr>
        <w:t>5.</w:t>
      </w:r>
    </w:p>
    <w:p w:rsidR="00B62384" w:rsidRDefault="00827093" w:rsidP="00B62384">
      <w:pPr>
        <w:jc w:val="center"/>
        <w:rPr>
          <w:i/>
          <w:iCs/>
        </w:rPr>
      </w:pPr>
      <w:r>
        <w:rPr>
          <w:i/>
          <w:iCs/>
        </w:rPr>
        <w:t>Il fenomeno scandinav</w:t>
      </w:r>
      <w:r w:rsidR="00B62384">
        <w:rPr>
          <w:i/>
          <w:iCs/>
        </w:rPr>
        <w:t>o</w:t>
      </w:r>
    </w:p>
    <w:p w:rsidR="00B62384" w:rsidRDefault="00B62384" w:rsidP="00B62384">
      <w:pPr>
        <w:jc w:val="both"/>
      </w:pPr>
    </w:p>
    <w:p w:rsidR="00B62384" w:rsidRPr="00B62384" w:rsidRDefault="00B62384" w:rsidP="00B62384">
      <w:pPr>
        <w:jc w:val="both"/>
      </w:pPr>
      <w:r w:rsidRPr="00B62384">
        <w:t xml:space="preserve">Dopo un pomeriggio passato a capire come discutere e ottenere i propri diritti, la prima giornata di conferenza si è conclusa con l'analisi del fenomeno scandinavo. Serie prodotte in paesi come Svezia e Danimarca, che contano meno di 15 milioni di abitanti in tutto, e che vengono adattate e comprate in tutto il mondo. </w:t>
      </w:r>
    </w:p>
    <w:p w:rsidR="00B62384" w:rsidRPr="00B62384" w:rsidRDefault="00B62384" w:rsidP="00B62384">
      <w:pPr>
        <w:jc w:val="both"/>
      </w:pPr>
      <w:r w:rsidRPr="00B62384">
        <w:t>La domanda che aleggiava tra il pubblico era: dov'è il trucco?</w:t>
      </w:r>
    </w:p>
    <w:p w:rsidR="00B62384" w:rsidRPr="00B62384" w:rsidRDefault="00B62384" w:rsidP="00B62384">
      <w:pPr>
        <w:jc w:val="both"/>
      </w:pPr>
      <w:r w:rsidRPr="00B62384">
        <w:t>La risposta sarebbe potuta essere: siamo più bravi degli altri. E invece gli sceneggiatori e i responsabili dei broadcaster scandinavi non hanno dato il minimo segno di presunzione, analizzando l'origine del proprio successo in modo analitico.</w:t>
      </w:r>
    </w:p>
    <w:p w:rsidR="00B62384" w:rsidRPr="00B62384" w:rsidRDefault="00B62384" w:rsidP="00B62384">
      <w:pPr>
        <w:jc w:val="both"/>
      </w:pPr>
    </w:p>
    <w:p w:rsidR="00B62384" w:rsidRPr="00B62384" w:rsidRDefault="00B62384" w:rsidP="00B62384">
      <w:pPr>
        <w:jc w:val="both"/>
      </w:pPr>
      <w:r w:rsidRPr="00B62384">
        <w:t>Katrine Vogelsang, direttore della fiction per TV2 Danimarca, ha spiegato come i broadcaster scandinavi abbiano dovuto affrontare una drammatica emorragia di pubblico intorno all'inizio del nuovo millennio. Danesi e svedesi non guardavano più la TV e in paesi in cui meno di due milioni di spettatori rappresentano un successo straordinario, la fuga dell'audience rappresentava un problema che metteva a rischio la stessa sopravvivenza dei broadcaster.</w:t>
      </w:r>
    </w:p>
    <w:p w:rsidR="00B62384" w:rsidRPr="00B62384" w:rsidRDefault="00B62384" w:rsidP="00B62384">
      <w:pPr>
        <w:jc w:val="both"/>
      </w:pPr>
      <w:r w:rsidRPr="00B62384">
        <w:t>Il problema è stato affrontato con due decisioni, una politica, l'altra strategica. I vertici dei broadcaster pubblici hanno deciso di puntare su prodotti di fiction nazionali e – in modo lungimirante – si sono chiesti che cosa piacesse al pubblico che stava scappando. La risposta era stata abbastanza semplice: le serie americane.</w:t>
      </w:r>
    </w:p>
    <w:p w:rsidR="00B62384" w:rsidRPr="00B62384" w:rsidRDefault="00B62384" w:rsidP="00B62384">
      <w:pPr>
        <w:jc w:val="both"/>
      </w:pPr>
      <w:r w:rsidRPr="00B62384">
        <w:t xml:space="preserve">A questo punto, coraggiosamente, gli sceneggiatori danesi e svedesi sono stati invitati a pensare, ideare e scrivere prodotti che fossero fortemente connotati dal punto di vista locale, ma che facessero riferimento per struttura drammaturgica e temi ai prodotti di successo statunitensi. </w:t>
      </w:r>
    </w:p>
    <w:p w:rsidR="00B62384" w:rsidRPr="00B62384" w:rsidRDefault="00B62384" w:rsidP="00B62384">
      <w:pPr>
        <w:jc w:val="both"/>
        <w:rPr>
          <w:rFonts w:eastAsia="Helvetica" w:cs="Helvetica"/>
        </w:rPr>
      </w:pPr>
      <w:r w:rsidRPr="00B62384">
        <w:t xml:space="preserve">Nell'arco di alcuni anni la libertà concessa agli sceneggiatori scandinavi ha prodotto Bron (The Bridge), Forbrydelsen </w:t>
      </w:r>
      <w:r w:rsidRPr="00B62384">
        <w:rPr>
          <w:rFonts w:eastAsia="Helvetica" w:cs="Helvetica"/>
        </w:rPr>
        <w:t>(The Killing), Akta Manniskor (Real humans).</w:t>
      </w:r>
    </w:p>
    <w:p w:rsidR="00B62384" w:rsidRPr="00B62384" w:rsidRDefault="00B62384" w:rsidP="00B62384">
      <w:pPr>
        <w:jc w:val="both"/>
      </w:pPr>
    </w:p>
    <w:p w:rsidR="00B62384" w:rsidRPr="00B62384" w:rsidRDefault="00B62384" w:rsidP="00B62384">
      <w:pPr>
        <w:jc w:val="both"/>
        <w:rPr>
          <w:rFonts w:eastAsia="Helvetica" w:cs="Helvetica"/>
        </w:rPr>
      </w:pPr>
      <w:r w:rsidRPr="00B62384">
        <w:rPr>
          <w:rFonts w:eastAsia="Helvetica" w:cs="Helvetica"/>
        </w:rPr>
        <w:t>Paradossalmente, la preoccupazione di Katrine Vogelsang in questo momento è legata proprio all'altissimo livello delle produzioni danesi e svedesi: il pubblico si è abituato ad un alto livello di qualità e il direttore della fiction danese aspetta con apprensione il momento in cui produrrà un “fiasco” (testuale, nella conversazione avuta a margine dell'incontro).</w:t>
      </w:r>
    </w:p>
    <w:p w:rsidR="00256586" w:rsidRPr="00B62384" w:rsidRDefault="00256586" w:rsidP="00256586">
      <w:pPr>
        <w:jc w:val="both"/>
      </w:pPr>
    </w:p>
    <w:sectPr w:rsidR="00256586" w:rsidRPr="00B62384" w:rsidSect="0025658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3C64"/>
    <w:rsid w:val="00027C64"/>
    <w:rsid w:val="00256586"/>
    <w:rsid w:val="002D2827"/>
    <w:rsid w:val="00744944"/>
    <w:rsid w:val="00827093"/>
    <w:rsid w:val="00B62384"/>
    <w:rsid w:val="00B976FC"/>
    <w:rsid w:val="00BA04CB"/>
    <w:rsid w:val="00D350C1"/>
    <w:rsid w:val="00E73C6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EE7"/>
    <w:rPr>
      <w:rFonts w:ascii="Courier" w:hAnsi="Courier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D21B8B"/>
    <w:pPr>
      <w:ind w:left="720" w:right="737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Macintosh Word</Application>
  <DocSecurity>0</DocSecurity>
  <Lines>15</Lines>
  <Paragraphs>3</Paragraphs>
  <ScaleCrop>false</ScaleCrop>
  <Company>demo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Koch</dc:creator>
  <cp:keywords/>
  <cp:lastModifiedBy>Giovanna Koch</cp:lastModifiedBy>
  <cp:revision>4</cp:revision>
  <dcterms:created xsi:type="dcterms:W3CDTF">2014-10-07T09:48:00Z</dcterms:created>
  <dcterms:modified xsi:type="dcterms:W3CDTF">2014-10-07T09:49:00Z</dcterms:modified>
</cp:coreProperties>
</file>